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3F" w:rsidRDefault="00064901">
      <w:pPr>
        <w:jc w:val="center"/>
        <w:rPr>
          <w:rFonts w:ascii="宋体" w:hAnsi="宋体"/>
          <w:b/>
          <w:sz w:val="36"/>
          <w:szCs w:val="36"/>
        </w:rPr>
      </w:pPr>
      <w:r>
        <w:rPr>
          <w:rFonts w:ascii="宋体" w:hAnsi="宋体" w:hint="eastAsia"/>
          <w:b/>
          <w:sz w:val="36"/>
          <w:szCs w:val="36"/>
        </w:rPr>
        <w:t>《宠物养护与疾病防治》实训项目</w:t>
      </w:r>
    </w:p>
    <w:p w:rsidR="00F6643F" w:rsidRDefault="00064901">
      <w:pPr>
        <w:ind w:firstLineChars="200" w:firstLine="723"/>
        <w:jc w:val="center"/>
        <w:rPr>
          <w:rFonts w:ascii="宋体" w:hAnsi="宋体"/>
          <w:b/>
          <w:sz w:val="36"/>
          <w:szCs w:val="36"/>
        </w:rPr>
      </w:pPr>
      <w:r>
        <w:rPr>
          <w:rFonts w:ascii="宋体" w:hAnsi="宋体" w:hint="eastAsia"/>
          <w:b/>
          <w:sz w:val="36"/>
          <w:szCs w:val="36"/>
        </w:rPr>
        <w:t>实施和技能考核方案</w:t>
      </w:r>
    </w:p>
    <w:p w:rsidR="00F6643F" w:rsidRDefault="00064901">
      <w:pPr>
        <w:jc w:val="center"/>
        <w:rPr>
          <w:rFonts w:ascii="宋体" w:hAnsi="宋体"/>
          <w:b/>
          <w:bCs/>
          <w:sz w:val="32"/>
          <w:szCs w:val="32"/>
        </w:rPr>
      </w:pPr>
      <w:r>
        <w:rPr>
          <w:rFonts w:ascii="宋体" w:hAnsi="宋体" w:hint="eastAsia"/>
          <w:b/>
          <w:sz w:val="32"/>
          <w:szCs w:val="32"/>
        </w:rPr>
        <w:t>项目</w:t>
      </w:r>
      <w:r w:rsidR="007A3999">
        <w:rPr>
          <w:rFonts w:ascii="宋体" w:hAnsi="宋体" w:hint="eastAsia"/>
          <w:b/>
          <w:sz w:val="32"/>
          <w:szCs w:val="32"/>
        </w:rPr>
        <w:t>二十</w:t>
      </w:r>
      <w:r>
        <w:rPr>
          <w:rFonts w:ascii="宋体" w:hAnsi="宋体" w:hint="eastAsia"/>
          <w:b/>
          <w:sz w:val="32"/>
          <w:szCs w:val="32"/>
        </w:rPr>
        <w:t xml:space="preserve">  </w:t>
      </w:r>
      <w:bookmarkStart w:id="0" w:name="_GoBack"/>
      <w:r>
        <w:rPr>
          <w:rFonts w:ascii="宋体" w:hAnsi="宋体" w:hint="eastAsia"/>
          <w:b/>
          <w:sz w:val="32"/>
          <w:szCs w:val="32"/>
        </w:rPr>
        <w:t>犬猫导尿</w:t>
      </w:r>
      <w:bookmarkEnd w:id="0"/>
    </w:p>
    <w:p w:rsidR="00F6643F" w:rsidRDefault="00064901">
      <w:pPr>
        <w:ind w:firstLineChars="200" w:firstLine="602"/>
        <w:outlineLvl w:val="0"/>
        <w:rPr>
          <w:rFonts w:ascii="宋体" w:hAnsi="宋体"/>
          <w:b/>
          <w:bCs/>
          <w:sz w:val="30"/>
          <w:szCs w:val="30"/>
        </w:rPr>
      </w:pPr>
      <w:r>
        <w:rPr>
          <w:rFonts w:ascii="宋体" w:hAnsi="宋体" w:hint="eastAsia"/>
          <w:b/>
          <w:bCs/>
          <w:sz w:val="30"/>
          <w:szCs w:val="30"/>
        </w:rPr>
        <w:t>一、技能目标</w:t>
      </w:r>
    </w:p>
    <w:p w:rsidR="00F6643F" w:rsidRDefault="00064901">
      <w:pPr>
        <w:ind w:firstLineChars="200" w:firstLine="480"/>
        <w:rPr>
          <w:rFonts w:ascii="宋体" w:hAnsi="宋体"/>
          <w:sz w:val="24"/>
        </w:rPr>
      </w:pPr>
      <w:r>
        <w:rPr>
          <w:rFonts w:ascii="宋体" w:hAnsi="宋体" w:hint="eastAsia"/>
          <w:sz w:val="24"/>
        </w:rPr>
        <w:t>熟练掌握公犬导尿术，会母犬导尿和猫导尿术。</w:t>
      </w:r>
    </w:p>
    <w:p w:rsidR="00F6643F" w:rsidRDefault="00064901">
      <w:pPr>
        <w:ind w:firstLineChars="200" w:firstLine="602"/>
        <w:outlineLvl w:val="0"/>
        <w:rPr>
          <w:rFonts w:ascii="宋体" w:hAnsi="宋体"/>
          <w:b/>
          <w:bCs/>
          <w:sz w:val="30"/>
          <w:szCs w:val="30"/>
        </w:rPr>
      </w:pPr>
      <w:r>
        <w:rPr>
          <w:rFonts w:ascii="宋体" w:hAnsi="宋体" w:hint="eastAsia"/>
          <w:b/>
          <w:bCs/>
          <w:sz w:val="30"/>
          <w:szCs w:val="30"/>
        </w:rPr>
        <w:t>二、教学资源准备</w:t>
      </w:r>
    </w:p>
    <w:p w:rsidR="00F6643F" w:rsidRDefault="00064901">
      <w:pPr>
        <w:ind w:firstLineChars="200" w:firstLine="562"/>
        <w:outlineLvl w:val="0"/>
        <w:rPr>
          <w:rFonts w:ascii="宋体" w:hAnsi="宋体"/>
          <w:b/>
          <w:bCs/>
          <w:sz w:val="28"/>
          <w:szCs w:val="28"/>
        </w:rPr>
      </w:pPr>
      <w:r>
        <w:rPr>
          <w:rFonts w:ascii="宋体" w:hAnsi="宋体" w:hint="eastAsia"/>
          <w:b/>
          <w:bCs/>
          <w:sz w:val="28"/>
          <w:szCs w:val="28"/>
        </w:rPr>
        <w:t>（一）材料与工具</w:t>
      </w:r>
    </w:p>
    <w:p w:rsidR="00F6643F" w:rsidRDefault="00064901">
      <w:pPr>
        <w:ind w:firstLineChars="200" w:firstLine="480"/>
        <w:rPr>
          <w:rFonts w:ascii="宋体" w:hAnsi="宋体"/>
          <w:sz w:val="24"/>
        </w:rPr>
      </w:pPr>
      <w:r>
        <w:rPr>
          <w:rFonts w:ascii="宋体" w:hAnsi="宋体" w:hint="eastAsia"/>
          <w:sz w:val="24"/>
        </w:rPr>
        <w:t>1. 动物：犬、猫。</w:t>
      </w:r>
    </w:p>
    <w:p w:rsidR="00F6643F" w:rsidRDefault="00064901">
      <w:pPr>
        <w:ind w:firstLineChars="200" w:firstLine="480"/>
        <w:rPr>
          <w:rFonts w:ascii="宋体" w:hAnsi="宋体"/>
          <w:sz w:val="24"/>
        </w:rPr>
      </w:pPr>
      <w:r>
        <w:rPr>
          <w:rFonts w:ascii="宋体" w:hAnsi="宋体" w:hint="eastAsia"/>
          <w:sz w:val="24"/>
        </w:rPr>
        <w:t>2. 器材：犬猫各种规格导尿管若干，舒泰等麻醉药等。</w:t>
      </w:r>
    </w:p>
    <w:p w:rsidR="00F6643F" w:rsidRDefault="00064901">
      <w:pPr>
        <w:ind w:firstLineChars="200" w:firstLine="562"/>
        <w:rPr>
          <w:rFonts w:ascii="宋体" w:hAnsi="宋体"/>
          <w:b/>
          <w:sz w:val="28"/>
          <w:szCs w:val="28"/>
        </w:rPr>
      </w:pPr>
      <w:r>
        <w:rPr>
          <w:rFonts w:ascii="宋体" w:hAnsi="宋体" w:hint="eastAsia"/>
          <w:b/>
          <w:sz w:val="28"/>
          <w:szCs w:val="28"/>
        </w:rPr>
        <w:t>（二）教学场所</w:t>
      </w:r>
    </w:p>
    <w:p w:rsidR="00F6643F" w:rsidRDefault="00064901">
      <w:pPr>
        <w:ind w:firstLineChars="200" w:firstLine="480"/>
        <w:rPr>
          <w:rFonts w:ascii="宋体" w:hAnsi="宋体"/>
          <w:sz w:val="24"/>
        </w:rPr>
      </w:pPr>
      <w:r>
        <w:rPr>
          <w:rFonts w:ascii="宋体" w:hAnsi="宋体" w:hint="eastAsia"/>
          <w:sz w:val="24"/>
        </w:rPr>
        <w:t>学校动物医院</w:t>
      </w:r>
    </w:p>
    <w:p w:rsidR="00F6643F" w:rsidRDefault="00064901">
      <w:pPr>
        <w:ind w:firstLineChars="200" w:firstLine="562"/>
        <w:rPr>
          <w:rFonts w:ascii="宋体" w:hAnsi="宋体"/>
          <w:b/>
          <w:sz w:val="28"/>
          <w:szCs w:val="28"/>
        </w:rPr>
      </w:pPr>
      <w:r>
        <w:rPr>
          <w:rFonts w:ascii="宋体" w:hAnsi="宋体" w:hint="eastAsia"/>
          <w:b/>
          <w:sz w:val="28"/>
          <w:szCs w:val="28"/>
        </w:rPr>
        <w:t>（三）师资配置</w:t>
      </w:r>
    </w:p>
    <w:p w:rsidR="00F6643F" w:rsidRDefault="00064901">
      <w:pPr>
        <w:ind w:firstLineChars="200" w:firstLine="480"/>
        <w:rPr>
          <w:rFonts w:ascii="宋体" w:hAnsi="宋体"/>
          <w:sz w:val="24"/>
        </w:rPr>
      </w:pPr>
      <w:r>
        <w:rPr>
          <w:rFonts w:ascii="宋体" w:hAnsi="宋体" w:hint="eastAsia"/>
          <w:color w:val="000000"/>
          <w:kern w:val="0"/>
          <w:sz w:val="24"/>
        </w:rPr>
        <w:t>实训时1名教师指导20名学生，技能考核时1名教师指导10名学生。</w:t>
      </w:r>
    </w:p>
    <w:p w:rsidR="00F6643F" w:rsidRDefault="00064901">
      <w:pPr>
        <w:ind w:firstLineChars="200" w:firstLine="602"/>
        <w:rPr>
          <w:rFonts w:ascii="宋体" w:hAnsi="宋体"/>
          <w:b/>
          <w:bCs/>
          <w:sz w:val="30"/>
          <w:szCs w:val="30"/>
        </w:rPr>
      </w:pPr>
      <w:r>
        <w:rPr>
          <w:rFonts w:ascii="宋体" w:hAnsi="宋体" w:hint="eastAsia"/>
          <w:b/>
          <w:bCs/>
          <w:sz w:val="30"/>
          <w:szCs w:val="30"/>
        </w:rPr>
        <w:t>三、技能项目内容</w:t>
      </w:r>
    </w:p>
    <w:p w:rsidR="00F6643F" w:rsidRDefault="00064901">
      <w:pPr>
        <w:ind w:firstLineChars="200" w:firstLine="480"/>
        <w:rPr>
          <w:rFonts w:ascii="宋体" w:hAnsi="宋体"/>
          <w:sz w:val="24"/>
        </w:rPr>
      </w:pPr>
      <w:r>
        <w:rPr>
          <w:rFonts w:ascii="宋体" w:hAnsi="宋体"/>
          <w:sz w:val="24"/>
        </w:rPr>
        <w:t>导尿是指用人工的方法诱导动物排尿或用导尿管将尿液排除。临床上常用导尿法收集尿液化验、排尿，也可进行膀胱冲洗或给药。</w:t>
      </w:r>
    </w:p>
    <w:p w:rsidR="00F6643F" w:rsidRDefault="00064901">
      <w:pPr>
        <w:ind w:firstLineChars="200" w:firstLine="562"/>
        <w:rPr>
          <w:rFonts w:ascii="宋体" w:hAnsi="宋体"/>
          <w:b/>
          <w:sz w:val="28"/>
          <w:szCs w:val="28"/>
        </w:rPr>
      </w:pPr>
      <w:r>
        <w:rPr>
          <w:rFonts w:ascii="宋体" w:hAnsi="宋体" w:hint="eastAsia"/>
          <w:b/>
          <w:sz w:val="28"/>
          <w:szCs w:val="28"/>
        </w:rPr>
        <w:t>（一）</w:t>
      </w:r>
      <w:r>
        <w:rPr>
          <w:rFonts w:ascii="宋体" w:hAnsi="宋体"/>
          <w:b/>
          <w:sz w:val="28"/>
          <w:szCs w:val="28"/>
        </w:rPr>
        <w:t>公犬导尿法</w:t>
      </w:r>
    </w:p>
    <w:p w:rsidR="00F6643F" w:rsidRDefault="00064901">
      <w:pPr>
        <w:ind w:firstLineChars="200" w:firstLine="480"/>
        <w:rPr>
          <w:rFonts w:ascii="宋体" w:hAnsi="宋体"/>
          <w:sz w:val="24"/>
        </w:rPr>
      </w:pPr>
      <w:r>
        <w:rPr>
          <w:rFonts w:ascii="宋体" w:hAnsi="宋体"/>
          <w:sz w:val="24"/>
        </w:rPr>
        <w:t>犬侧卧保定，两后肢前方转位，暴露腹底部，长腿犬也可站立保定。助手一手将阴茎包皮向后退缩，一手在阴囊前方将阴茎向前推。使阴茎龟头露出。用低刺激性消毒药（1%新洁尔灭）清洗尿道外口。选择适宜导尿管，并将其前端2～3cm涂以润滑剂。操作者（戴乳胶手套）一手固定阴茎龟头，一手持导尿管从尿道口慢慢插人尿道内或用止血钳夹持导尿管徐徐推进。导尿管通过坐骨弓尿道弯曲部时常发生困难，可用手指按压会阴部皮肤或稍退回导尿管调整其方位重新插入。一旦通过坐骨弓阴茎弯曲部，导尿管易进入膀胱。尿液流出，并连接20mL注射器抽吸。抽吸完毕，注入抗生素溶液于膀胱内，拔出导尿管。</w:t>
      </w:r>
    </w:p>
    <w:p w:rsidR="00F6643F" w:rsidRDefault="00064901">
      <w:pPr>
        <w:ind w:firstLineChars="200" w:firstLine="562"/>
        <w:rPr>
          <w:rFonts w:ascii="宋体" w:hAnsi="宋体"/>
          <w:b/>
          <w:sz w:val="28"/>
          <w:szCs w:val="28"/>
        </w:rPr>
      </w:pPr>
      <w:r>
        <w:rPr>
          <w:rFonts w:ascii="宋体" w:hAnsi="宋体" w:hint="eastAsia"/>
          <w:b/>
          <w:sz w:val="28"/>
          <w:szCs w:val="28"/>
        </w:rPr>
        <w:t>（二）</w:t>
      </w:r>
      <w:r>
        <w:rPr>
          <w:rFonts w:ascii="宋体" w:hAnsi="宋体"/>
          <w:b/>
          <w:sz w:val="28"/>
          <w:szCs w:val="28"/>
        </w:rPr>
        <w:t>母犬导尿法</w:t>
      </w:r>
    </w:p>
    <w:p w:rsidR="00F6643F" w:rsidRDefault="00064901">
      <w:pPr>
        <w:ind w:firstLineChars="200" w:firstLine="480"/>
        <w:rPr>
          <w:rFonts w:ascii="宋体" w:hAnsi="宋体"/>
          <w:sz w:val="24"/>
        </w:rPr>
      </w:pPr>
      <w:r>
        <w:rPr>
          <w:rFonts w:ascii="宋体" w:hAnsi="宋体"/>
          <w:sz w:val="24"/>
        </w:rPr>
        <w:t>术前备好导尿管（人用橡胶导尿管或金属、塑料的导尿管）、注射器、润滑剂、照明光源、0</w:t>
      </w:r>
      <w:r>
        <w:rPr>
          <w:rFonts w:ascii="宋体" w:hAnsi="宋体"/>
          <w:b/>
          <w:sz w:val="24"/>
        </w:rPr>
        <w:t>.</w:t>
      </w:r>
      <w:r>
        <w:rPr>
          <w:rFonts w:ascii="宋体" w:hAnsi="宋体"/>
          <w:sz w:val="24"/>
        </w:rPr>
        <w:t>1％新洁尔灭溶液、2％盐酸利多卡因、收集尿液的容器。</w:t>
      </w:r>
    </w:p>
    <w:p w:rsidR="00F6643F" w:rsidRDefault="00064901">
      <w:pPr>
        <w:ind w:firstLineChars="200" w:firstLine="480"/>
        <w:rPr>
          <w:rFonts w:ascii="宋体" w:hAnsi="宋体"/>
          <w:sz w:val="24"/>
        </w:rPr>
      </w:pPr>
      <w:r>
        <w:rPr>
          <w:rFonts w:ascii="宋体" w:hAnsi="宋体"/>
          <w:sz w:val="24"/>
        </w:rPr>
        <w:t>犬站立保定，先用0</w:t>
      </w:r>
      <w:r>
        <w:rPr>
          <w:rFonts w:ascii="宋体" w:hAnsi="宋体"/>
          <w:b/>
          <w:sz w:val="24"/>
        </w:rPr>
        <w:t>.</w:t>
      </w:r>
      <w:r>
        <w:rPr>
          <w:rFonts w:ascii="宋体" w:hAnsi="宋体"/>
          <w:sz w:val="24"/>
        </w:rPr>
        <w:t>1％新洁尔灭液清洗阴门，然后用2％利多卡因溶液滴人阴道内进行表面麻醉。操作者戴灭菌乳胶手套，将导尿管顶端涂灭菌润滑剂。一手食指伸人阴道，沿尿生殖前庭底壁向前触摸尿道结节（其后方为尿道外口），另一手持导尿管插入阴门内，在食指的引导下，向前下方缓缓插入尿道外口直至进入膀胱内。对于去势母犬，采用上述导尿法（又称盲目导尿法），其导尿管难插入尿道外口。故动物应仰卧保</w:t>
      </w:r>
      <w:r>
        <w:rPr>
          <w:rFonts w:ascii="宋体" w:hAnsi="宋体"/>
          <w:sz w:val="24"/>
        </w:rPr>
        <w:lastRenderedPageBreak/>
        <w:t>定，两后肢前方转位。用附有光源的阴道开口器或鼻孔开张器打开阴道，观察尿道结节和尿道外口，再插入导尿管。用注射器抽吸或自动放出尿液。尿完毕向膀胱内注入抗生素药液，然后拔出导尿管，解除保定。</w:t>
      </w:r>
    </w:p>
    <w:p w:rsidR="00F6643F" w:rsidRDefault="00064901">
      <w:pPr>
        <w:ind w:firstLineChars="200" w:firstLine="562"/>
        <w:rPr>
          <w:rFonts w:ascii="宋体" w:hAnsi="宋体"/>
          <w:b/>
          <w:sz w:val="28"/>
          <w:szCs w:val="28"/>
        </w:rPr>
      </w:pPr>
      <w:r>
        <w:rPr>
          <w:rFonts w:ascii="宋体" w:hAnsi="宋体" w:hint="eastAsia"/>
          <w:b/>
          <w:sz w:val="28"/>
          <w:szCs w:val="28"/>
        </w:rPr>
        <w:t>（三）</w:t>
      </w:r>
      <w:r>
        <w:rPr>
          <w:rFonts w:ascii="宋体" w:hAnsi="宋体"/>
          <w:b/>
          <w:sz w:val="28"/>
          <w:szCs w:val="28"/>
        </w:rPr>
        <w:t>公猫导尿法</w:t>
      </w:r>
    </w:p>
    <w:p w:rsidR="00F6643F" w:rsidRDefault="00064901">
      <w:pPr>
        <w:ind w:firstLineChars="200" w:firstLine="480"/>
        <w:rPr>
          <w:rFonts w:ascii="宋体" w:hAnsi="宋体"/>
          <w:sz w:val="24"/>
        </w:rPr>
      </w:pPr>
      <w:r>
        <w:rPr>
          <w:rFonts w:ascii="宋体" w:hAnsi="宋体"/>
          <w:sz w:val="24"/>
        </w:rPr>
        <w:t>先肌肉注射氯胺酮使猫镇静；动物仰卧保定，两后肢前方转位。尿道外口周嗣清洗消毒。操作者将阴茎鞘向后推，拉出阴茎，在尿道外口周围喷洒1％盐酸地卡因溶液。选择适宜的灭菌导尿管，其末端涂布润滑剂，经尿道外口插入，渐渐向膀胱内推进。导尿管应与脊柱平行插入，用力要均匀，不可强行通过尿道。如尿道内有尿石阻塞，可先向尿道内注射生理盐水或稀醋酸3～5mL，冲洗尿道内凝结物，确保导尿管通过。导尿管一旦进入膀胱，即有尿液流出。导尿完毕向膀胱内注入抗生素溶液，然后拔出导尿管。</w:t>
      </w:r>
    </w:p>
    <w:p w:rsidR="00F6643F" w:rsidRDefault="00064901">
      <w:pPr>
        <w:ind w:firstLineChars="200" w:firstLine="562"/>
        <w:rPr>
          <w:rFonts w:ascii="宋体" w:hAnsi="宋体"/>
          <w:b/>
          <w:sz w:val="28"/>
          <w:szCs w:val="28"/>
        </w:rPr>
      </w:pPr>
      <w:r>
        <w:rPr>
          <w:rFonts w:ascii="宋体" w:hAnsi="宋体" w:hint="eastAsia"/>
          <w:b/>
          <w:sz w:val="28"/>
          <w:szCs w:val="28"/>
        </w:rPr>
        <w:t>（四）</w:t>
      </w:r>
      <w:r>
        <w:rPr>
          <w:rFonts w:ascii="宋体" w:hAnsi="宋体"/>
          <w:b/>
          <w:sz w:val="28"/>
          <w:szCs w:val="28"/>
        </w:rPr>
        <w:t>母猫导尿法</w:t>
      </w:r>
    </w:p>
    <w:p w:rsidR="00F6643F" w:rsidRDefault="00064901">
      <w:pPr>
        <w:ind w:firstLineChars="200" w:firstLine="480"/>
        <w:rPr>
          <w:rFonts w:ascii="宋体" w:hAnsi="宋体"/>
          <w:sz w:val="24"/>
        </w:rPr>
      </w:pPr>
      <w:r>
        <w:rPr>
          <w:rFonts w:ascii="宋体" w:hAnsi="宋体"/>
          <w:sz w:val="24"/>
        </w:rPr>
        <w:t>母猫的保定与麻醉方法同母犬。导尿前，用0</w:t>
      </w:r>
      <w:r>
        <w:rPr>
          <w:rFonts w:ascii="宋体" w:hAnsi="宋体"/>
          <w:b/>
          <w:sz w:val="24"/>
        </w:rPr>
        <w:t>.</w:t>
      </w:r>
      <w:r>
        <w:rPr>
          <w:rFonts w:ascii="宋体" w:hAnsi="宋体"/>
          <w:sz w:val="24"/>
        </w:rPr>
        <w:t>1％新洁尔灭溶液清洗阴唇，用1％盐酸地卡因液喷洒尿生殖前庭和阴道黏膜。将猫尾拉向一侧，助手捏住阴唇并向后拉。操作者一手持导尿管，沿阴道底壁前伸，另一手食指伸人阴道触摸尿道结节，引导导尿管插人尿道内。</w:t>
      </w:r>
    </w:p>
    <w:p w:rsidR="00F6643F" w:rsidRDefault="00064901">
      <w:pPr>
        <w:ind w:firstLineChars="200" w:firstLine="480"/>
        <w:rPr>
          <w:rFonts w:ascii="宋体" w:hAnsi="宋体"/>
          <w:sz w:val="24"/>
        </w:rPr>
      </w:pPr>
      <w:r>
        <w:rPr>
          <w:rFonts w:ascii="宋体" w:hAnsi="宋体" w:hint="eastAsia"/>
          <w:bCs/>
          <w:sz w:val="24"/>
        </w:rPr>
        <w:t>【注意事项】</w:t>
      </w:r>
    </w:p>
    <w:p w:rsidR="00F6643F" w:rsidRDefault="00064901">
      <w:pPr>
        <w:ind w:firstLineChars="200" w:firstLine="480"/>
        <w:rPr>
          <w:rFonts w:ascii="宋体" w:hAnsi="宋体"/>
          <w:sz w:val="24"/>
        </w:rPr>
      </w:pPr>
      <w:r>
        <w:rPr>
          <w:rFonts w:ascii="宋体" w:hAnsi="宋体"/>
          <w:sz w:val="24"/>
        </w:rPr>
        <w:t>(1) 所用物品必须严格灭菌，并按无菌操作进行，以预防尿路感染。</w:t>
      </w:r>
    </w:p>
    <w:p w:rsidR="00F6643F" w:rsidRDefault="00064901">
      <w:pPr>
        <w:ind w:firstLineChars="200" w:firstLine="480"/>
        <w:rPr>
          <w:rFonts w:ascii="宋体" w:hAnsi="宋体"/>
          <w:sz w:val="24"/>
        </w:rPr>
      </w:pPr>
      <w:r>
        <w:rPr>
          <w:rFonts w:ascii="宋体" w:hAnsi="宋体"/>
          <w:sz w:val="24"/>
        </w:rPr>
        <w:t>(2) 选择光滑和粗细适宜的导尿管，插管动作要轻柔。防止粗暴操作，以免损伤尿道及膀胱壁。</w:t>
      </w:r>
    </w:p>
    <w:p w:rsidR="00F6643F" w:rsidRDefault="00064901">
      <w:pPr>
        <w:ind w:firstLineChars="200" w:firstLine="480"/>
        <w:rPr>
          <w:rFonts w:ascii="宋体" w:hAnsi="宋体"/>
          <w:sz w:val="24"/>
        </w:rPr>
      </w:pPr>
      <w:r>
        <w:rPr>
          <w:rFonts w:ascii="宋体" w:hAnsi="宋体"/>
          <w:sz w:val="24"/>
        </w:rPr>
        <w:t>(3) 插入导尿管时前端宜涂润滑剂，以防损伤尿道黏膜。</w:t>
      </w:r>
    </w:p>
    <w:p w:rsidR="00F6643F" w:rsidRDefault="00064901">
      <w:pPr>
        <w:ind w:firstLineChars="200" w:firstLine="480"/>
        <w:rPr>
          <w:rFonts w:ascii="宋体" w:hAnsi="宋体"/>
          <w:sz w:val="24"/>
        </w:rPr>
      </w:pPr>
      <w:r>
        <w:rPr>
          <w:rFonts w:ascii="宋体" w:hAnsi="宋体"/>
          <w:sz w:val="24"/>
        </w:rPr>
        <w:t>(4) 对膀胱高度膨胀且又极度虚弱的病犬猫，导尿不宜过快，导尿量不宜过多，以防腹压突然降低引起虚弱，或膀胱突然减压引起黏膜充血，发生血尿。</w:t>
      </w:r>
    </w:p>
    <w:p w:rsidR="00F6643F" w:rsidRDefault="00064901">
      <w:pPr>
        <w:ind w:firstLineChars="200" w:firstLine="602"/>
        <w:rPr>
          <w:rFonts w:ascii="宋体" w:hAnsi="宋体"/>
          <w:b/>
          <w:sz w:val="30"/>
          <w:szCs w:val="30"/>
        </w:rPr>
      </w:pPr>
      <w:r>
        <w:rPr>
          <w:rFonts w:ascii="宋体" w:hAnsi="宋体" w:hint="eastAsia"/>
          <w:b/>
          <w:sz w:val="30"/>
          <w:szCs w:val="30"/>
        </w:rPr>
        <w:t>四、技能考核内容</w:t>
      </w:r>
    </w:p>
    <w:p w:rsidR="00F6643F" w:rsidRDefault="00064901">
      <w:pPr>
        <w:ind w:firstLineChars="200" w:firstLine="480"/>
        <w:rPr>
          <w:rFonts w:ascii="宋体" w:hAnsi="宋体"/>
          <w:sz w:val="24"/>
        </w:rPr>
      </w:pPr>
      <w:r>
        <w:rPr>
          <w:rFonts w:ascii="宋体" w:hAnsi="宋体" w:hint="eastAsia"/>
          <w:sz w:val="24"/>
        </w:rPr>
        <w:t>1. 掌握公犬的导尿技术；</w:t>
      </w:r>
    </w:p>
    <w:p w:rsidR="00F6643F" w:rsidRDefault="00064901">
      <w:pPr>
        <w:ind w:firstLineChars="200" w:firstLine="480"/>
        <w:rPr>
          <w:rFonts w:ascii="宋体" w:hAnsi="宋体"/>
          <w:sz w:val="24"/>
        </w:rPr>
      </w:pPr>
      <w:r>
        <w:rPr>
          <w:rFonts w:ascii="宋体" w:hAnsi="宋体" w:hint="eastAsia"/>
          <w:sz w:val="24"/>
        </w:rPr>
        <w:t>2. 掌握母犬的导尿技术；</w:t>
      </w:r>
    </w:p>
    <w:p w:rsidR="00F6643F" w:rsidRDefault="00064901">
      <w:pPr>
        <w:ind w:firstLineChars="200" w:firstLine="480"/>
        <w:rPr>
          <w:rFonts w:ascii="宋体" w:hAnsi="宋体"/>
          <w:sz w:val="24"/>
        </w:rPr>
      </w:pPr>
      <w:r>
        <w:rPr>
          <w:rFonts w:ascii="宋体" w:hAnsi="宋体" w:hint="eastAsia"/>
          <w:sz w:val="24"/>
        </w:rPr>
        <w:t>3. 掌握公猫的导尿技术；</w:t>
      </w:r>
    </w:p>
    <w:p w:rsidR="00F6643F" w:rsidRDefault="00064901">
      <w:pPr>
        <w:ind w:firstLineChars="200" w:firstLine="480"/>
        <w:rPr>
          <w:rFonts w:ascii="宋体" w:hAnsi="宋体"/>
          <w:sz w:val="24"/>
        </w:rPr>
      </w:pPr>
      <w:r>
        <w:rPr>
          <w:rFonts w:ascii="宋体" w:hAnsi="宋体" w:hint="eastAsia"/>
          <w:sz w:val="24"/>
        </w:rPr>
        <w:t>4. 掌握母猫的导尿技术。</w:t>
      </w:r>
    </w:p>
    <w:p w:rsidR="00F6643F" w:rsidRDefault="00064901">
      <w:pPr>
        <w:ind w:firstLineChars="200" w:firstLine="602"/>
        <w:rPr>
          <w:rFonts w:ascii="宋体" w:hAnsi="宋体"/>
          <w:b/>
          <w:sz w:val="30"/>
          <w:szCs w:val="30"/>
        </w:rPr>
      </w:pPr>
      <w:r>
        <w:rPr>
          <w:rFonts w:ascii="宋体" w:hAnsi="宋体" w:hint="eastAsia"/>
          <w:b/>
          <w:sz w:val="30"/>
          <w:szCs w:val="30"/>
        </w:rPr>
        <w:t>五、操作方法与考核标准</w:t>
      </w:r>
    </w:p>
    <w:p w:rsidR="00F6643F" w:rsidRDefault="00064901">
      <w:pPr>
        <w:ind w:firstLineChars="200" w:firstLine="562"/>
        <w:rPr>
          <w:rFonts w:ascii="宋体" w:hAnsi="宋体"/>
          <w:b/>
          <w:sz w:val="28"/>
          <w:szCs w:val="28"/>
        </w:rPr>
      </w:pPr>
      <w:r>
        <w:rPr>
          <w:rFonts w:ascii="宋体" w:hAnsi="宋体" w:hint="eastAsia"/>
          <w:b/>
          <w:sz w:val="28"/>
          <w:szCs w:val="28"/>
        </w:rPr>
        <w:t>（一）操作方法</w:t>
      </w:r>
    </w:p>
    <w:p w:rsidR="00F6643F" w:rsidRDefault="00064901">
      <w:pPr>
        <w:ind w:firstLineChars="200" w:firstLine="480"/>
        <w:rPr>
          <w:rFonts w:ascii="宋体" w:hAnsi="宋体"/>
          <w:sz w:val="24"/>
        </w:rPr>
      </w:pPr>
      <w:r>
        <w:rPr>
          <w:rFonts w:ascii="宋体" w:hAnsi="宋体" w:hint="eastAsia"/>
          <w:sz w:val="24"/>
        </w:rPr>
        <w:t>边演示边讲解公犬、母犬、公猫和母猫的导尿技术。</w:t>
      </w:r>
    </w:p>
    <w:p w:rsidR="00F6643F" w:rsidRDefault="00064901">
      <w:pPr>
        <w:ind w:firstLineChars="200" w:firstLine="562"/>
        <w:rPr>
          <w:rFonts w:ascii="宋体" w:hAnsi="宋体"/>
          <w:b/>
          <w:sz w:val="28"/>
          <w:szCs w:val="28"/>
        </w:rPr>
      </w:pPr>
      <w:r>
        <w:rPr>
          <w:rFonts w:ascii="宋体" w:hAnsi="宋体" w:hint="eastAsia"/>
          <w:b/>
          <w:sz w:val="28"/>
          <w:szCs w:val="28"/>
        </w:rPr>
        <w:t>（二）技能考核标准</w:t>
      </w:r>
    </w:p>
    <w:tbl>
      <w:tblPr>
        <w:tblpPr w:leftFromText="180" w:rightFromText="180" w:vertAnchor="text"/>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61"/>
        <w:gridCol w:w="1449"/>
        <w:gridCol w:w="897"/>
        <w:gridCol w:w="2919"/>
        <w:gridCol w:w="737"/>
        <w:gridCol w:w="737"/>
        <w:gridCol w:w="890"/>
      </w:tblGrid>
      <w:tr w:rsidR="00F6643F">
        <w:trPr>
          <w:cantSplit/>
        </w:trPr>
        <w:tc>
          <w:tcPr>
            <w:tcW w:w="849" w:type="pct"/>
            <w:vMerge w:val="restart"/>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考核内容及</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分数分配</w:t>
            </w:r>
          </w:p>
        </w:tc>
        <w:tc>
          <w:tcPr>
            <w:tcW w:w="788" w:type="pct"/>
            <w:vMerge w:val="restart"/>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操作环节与要求</w:t>
            </w:r>
          </w:p>
        </w:tc>
        <w:tc>
          <w:tcPr>
            <w:tcW w:w="2076" w:type="pct"/>
            <w:gridSpan w:val="2"/>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评　分　标　准</w:t>
            </w:r>
          </w:p>
        </w:tc>
        <w:tc>
          <w:tcPr>
            <w:tcW w:w="401"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考核</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方法</w:t>
            </w:r>
          </w:p>
        </w:tc>
        <w:tc>
          <w:tcPr>
            <w:tcW w:w="401"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熟练</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程度</w:t>
            </w:r>
          </w:p>
        </w:tc>
        <w:tc>
          <w:tcPr>
            <w:tcW w:w="484"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时限</w:t>
            </w:r>
          </w:p>
        </w:tc>
      </w:tr>
      <w:tr w:rsidR="00F6643F">
        <w:trPr>
          <w:cantSplit/>
        </w:trPr>
        <w:tc>
          <w:tcPr>
            <w:tcW w:w="0" w:type="auto"/>
            <w:vMerge/>
            <w:vAlign w:val="center"/>
          </w:tcPr>
          <w:p w:rsidR="00F6643F" w:rsidRDefault="00F6643F">
            <w:pPr>
              <w:widowControl/>
              <w:jc w:val="left"/>
              <w:rPr>
                <w:rFonts w:ascii="宋体" w:hAnsi="宋体"/>
                <w:kern w:val="0"/>
                <w:sz w:val="24"/>
                <w:szCs w:val="21"/>
              </w:rPr>
            </w:pPr>
          </w:p>
        </w:tc>
        <w:tc>
          <w:tcPr>
            <w:tcW w:w="0" w:type="auto"/>
            <w:vMerge/>
            <w:vAlign w:val="center"/>
          </w:tcPr>
          <w:p w:rsidR="00F6643F" w:rsidRDefault="00F6643F">
            <w:pPr>
              <w:widowControl/>
              <w:jc w:val="left"/>
              <w:rPr>
                <w:rFonts w:ascii="宋体" w:hAnsi="宋体"/>
                <w:kern w:val="0"/>
                <w:sz w:val="24"/>
                <w:szCs w:val="21"/>
              </w:rPr>
            </w:pPr>
          </w:p>
        </w:tc>
        <w:tc>
          <w:tcPr>
            <w:tcW w:w="488"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分值</w:t>
            </w:r>
          </w:p>
        </w:tc>
        <w:tc>
          <w:tcPr>
            <w:tcW w:w="1588"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扣　分　依　据</w:t>
            </w:r>
          </w:p>
        </w:tc>
        <w:tc>
          <w:tcPr>
            <w:tcW w:w="0" w:type="auto"/>
            <w:vMerge/>
            <w:vAlign w:val="center"/>
          </w:tcPr>
          <w:p w:rsidR="00F6643F" w:rsidRDefault="00F6643F">
            <w:pPr>
              <w:widowControl/>
              <w:jc w:val="left"/>
              <w:rPr>
                <w:rFonts w:ascii="宋体" w:hAnsi="宋体"/>
                <w:kern w:val="0"/>
                <w:sz w:val="24"/>
                <w:szCs w:val="21"/>
              </w:rPr>
            </w:pPr>
          </w:p>
        </w:tc>
        <w:tc>
          <w:tcPr>
            <w:tcW w:w="0" w:type="auto"/>
            <w:vMerge/>
            <w:vAlign w:val="center"/>
          </w:tcPr>
          <w:p w:rsidR="00F6643F" w:rsidRDefault="00F6643F">
            <w:pPr>
              <w:widowControl/>
              <w:jc w:val="left"/>
              <w:rPr>
                <w:rFonts w:ascii="宋体" w:hAnsi="宋体"/>
                <w:kern w:val="0"/>
                <w:sz w:val="24"/>
                <w:szCs w:val="21"/>
              </w:rPr>
            </w:pPr>
          </w:p>
        </w:tc>
        <w:tc>
          <w:tcPr>
            <w:tcW w:w="0" w:type="auto"/>
            <w:vMerge/>
            <w:vAlign w:val="center"/>
          </w:tcPr>
          <w:p w:rsidR="00F6643F" w:rsidRDefault="00F6643F">
            <w:pPr>
              <w:widowControl/>
              <w:jc w:val="left"/>
              <w:rPr>
                <w:rFonts w:ascii="宋体" w:hAnsi="宋体"/>
                <w:kern w:val="0"/>
                <w:sz w:val="24"/>
                <w:szCs w:val="21"/>
              </w:rPr>
            </w:pPr>
          </w:p>
        </w:tc>
      </w:tr>
      <w:tr w:rsidR="00F6643F">
        <w:trPr>
          <w:cantSplit/>
          <w:trHeight w:val="320"/>
        </w:trPr>
        <w:tc>
          <w:tcPr>
            <w:tcW w:w="849" w:type="pct"/>
            <w:vMerge w:val="restart"/>
            <w:tcMar>
              <w:top w:w="0" w:type="dxa"/>
              <w:left w:w="108" w:type="dxa"/>
              <w:bottom w:w="0" w:type="dxa"/>
              <w:right w:w="108" w:type="dxa"/>
            </w:tcMar>
            <w:vAlign w:val="center"/>
          </w:tcPr>
          <w:p w:rsidR="00F6643F" w:rsidRDefault="00064901">
            <w:pPr>
              <w:rPr>
                <w:rFonts w:ascii="宋体" w:hAnsi="宋体"/>
                <w:sz w:val="24"/>
              </w:rPr>
            </w:pPr>
            <w:r>
              <w:rPr>
                <w:rFonts w:ascii="宋体" w:hAnsi="宋体" w:hint="eastAsia"/>
                <w:sz w:val="24"/>
              </w:rPr>
              <w:t>1. 掌握公犬的导尿技术；</w:t>
            </w:r>
          </w:p>
          <w:p w:rsidR="00F6643F" w:rsidRDefault="00064901">
            <w:pPr>
              <w:rPr>
                <w:rFonts w:ascii="宋体" w:hAnsi="宋体"/>
                <w:sz w:val="24"/>
              </w:rPr>
            </w:pPr>
            <w:r>
              <w:rPr>
                <w:rFonts w:ascii="宋体" w:hAnsi="宋体" w:hint="eastAsia"/>
                <w:sz w:val="24"/>
              </w:rPr>
              <w:t>2. 掌握母犬</w:t>
            </w:r>
            <w:r>
              <w:rPr>
                <w:rFonts w:ascii="宋体" w:hAnsi="宋体" w:hint="eastAsia"/>
                <w:sz w:val="24"/>
              </w:rPr>
              <w:lastRenderedPageBreak/>
              <w:t>的导尿技术；</w:t>
            </w:r>
          </w:p>
          <w:p w:rsidR="00F6643F" w:rsidRDefault="00064901">
            <w:pPr>
              <w:rPr>
                <w:rFonts w:ascii="宋体" w:hAnsi="宋体"/>
                <w:sz w:val="24"/>
              </w:rPr>
            </w:pPr>
            <w:r>
              <w:rPr>
                <w:rFonts w:ascii="宋体" w:hAnsi="宋体" w:hint="eastAsia"/>
                <w:sz w:val="24"/>
              </w:rPr>
              <w:t>3. 掌握公猫的导尿技术；</w:t>
            </w:r>
          </w:p>
          <w:p w:rsidR="00F6643F" w:rsidRDefault="00064901">
            <w:pPr>
              <w:widowControl/>
              <w:snapToGrid w:val="0"/>
              <w:rPr>
                <w:rFonts w:ascii="宋体" w:hAnsi="宋体"/>
                <w:sz w:val="24"/>
              </w:rPr>
            </w:pPr>
            <w:r>
              <w:rPr>
                <w:rFonts w:ascii="宋体" w:hAnsi="宋体" w:hint="eastAsia"/>
                <w:sz w:val="24"/>
              </w:rPr>
              <w:t>4. 掌握母猫的导尿技术。</w:t>
            </w:r>
          </w:p>
          <w:p w:rsidR="00F6643F" w:rsidRDefault="00064901">
            <w:pPr>
              <w:widowControl/>
              <w:snapToGrid w:val="0"/>
              <w:rPr>
                <w:rFonts w:ascii="宋体" w:hAnsi="宋体"/>
                <w:kern w:val="0"/>
                <w:sz w:val="24"/>
                <w:szCs w:val="21"/>
              </w:rPr>
            </w:pPr>
            <w:r>
              <w:rPr>
                <w:rFonts w:ascii="宋体" w:hAnsi="宋体" w:hint="eastAsia"/>
                <w:color w:val="000000"/>
                <w:kern w:val="0"/>
                <w:sz w:val="24"/>
                <w:szCs w:val="18"/>
              </w:rPr>
              <w:t>（100分）</w:t>
            </w:r>
          </w:p>
        </w:tc>
        <w:tc>
          <w:tcPr>
            <w:tcW w:w="788"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sz w:val="24"/>
              </w:rPr>
              <w:lastRenderedPageBreak/>
              <w:t>公犬导尿技术</w:t>
            </w:r>
          </w:p>
        </w:tc>
        <w:tc>
          <w:tcPr>
            <w:tcW w:w="488"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30</w:t>
            </w:r>
          </w:p>
        </w:tc>
        <w:tc>
          <w:tcPr>
            <w:tcW w:w="1588"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kern w:val="0"/>
                <w:sz w:val="24"/>
                <w:szCs w:val="21"/>
              </w:rPr>
              <w:t>能够熟练掌握公犬导尿技术得30分，根据熟练程度和掌握情况酌情扣分。</w:t>
            </w:r>
          </w:p>
        </w:tc>
        <w:tc>
          <w:tcPr>
            <w:tcW w:w="401"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单人操作考核</w:t>
            </w:r>
          </w:p>
        </w:tc>
        <w:tc>
          <w:tcPr>
            <w:tcW w:w="401"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熟练</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掌握</w:t>
            </w:r>
          </w:p>
        </w:tc>
        <w:tc>
          <w:tcPr>
            <w:tcW w:w="484"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10min</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 </w:t>
            </w:r>
          </w:p>
        </w:tc>
      </w:tr>
      <w:tr w:rsidR="00F6643F">
        <w:trPr>
          <w:cantSplit/>
          <w:trHeight w:val="320"/>
        </w:trPr>
        <w:tc>
          <w:tcPr>
            <w:tcW w:w="849" w:type="pct"/>
            <w:vMerge/>
            <w:tcMar>
              <w:top w:w="0" w:type="dxa"/>
              <w:left w:w="108" w:type="dxa"/>
              <w:bottom w:w="0" w:type="dxa"/>
              <w:right w:w="108" w:type="dxa"/>
            </w:tcMar>
            <w:vAlign w:val="center"/>
          </w:tcPr>
          <w:p w:rsidR="00F6643F" w:rsidRDefault="00F6643F">
            <w:pPr>
              <w:rPr>
                <w:rFonts w:ascii="宋体" w:hAnsi="宋体"/>
                <w:sz w:val="24"/>
              </w:rPr>
            </w:pPr>
          </w:p>
        </w:tc>
        <w:tc>
          <w:tcPr>
            <w:tcW w:w="788" w:type="pct"/>
            <w:tcMar>
              <w:top w:w="0" w:type="dxa"/>
              <w:left w:w="108" w:type="dxa"/>
              <w:bottom w:w="0" w:type="dxa"/>
              <w:right w:w="108" w:type="dxa"/>
            </w:tcMar>
            <w:vAlign w:val="center"/>
          </w:tcPr>
          <w:p w:rsidR="00F6643F" w:rsidRDefault="00064901">
            <w:pPr>
              <w:widowControl/>
              <w:rPr>
                <w:rFonts w:ascii="宋体" w:hAnsi="宋体"/>
                <w:sz w:val="24"/>
              </w:rPr>
            </w:pPr>
            <w:r>
              <w:rPr>
                <w:rFonts w:ascii="宋体" w:hAnsi="宋体" w:hint="eastAsia"/>
                <w:sz w:val="24"/>
              </w:rPr>
              <w:t>母犬导尿技术</w:t>
            </w:r>
          </w:p>
        </w:tc>
        <w:tc>
          <w:tcPr>
            <w:tcW w:w="488" w:type="pct"/>
            <w:tcMar>
              <w:top w:w="0" w:type="dxa"/>
              <w:left w:w="108" w:type="dxa"/>
              <w:bottom w:w="0" w:type="dxa"/>
              <w:right w:w="108" w:type="dxa"/>
            </w:tcMar>
            <w:vAlign w:val="center"/>
          </w:tcPr>
          <w:p w:rsidR="00F6643F" w:rsidRDefault="00064901">
            <w:pPr>
              <w:widowControl/>
              <w:jc w:val="center"/>
              <w:rPr>
                <w:rFonts w:ascii="宋体" w:hAnsi="宋体"/>
                <w:color w:val="000000"/>
                <w:kern w:val="0"/>
                <w:sz w:val="24"/>
                <w:szCs w:val="18"/>
              </w:rPr>
            </w:pPr>
            <w:r>
              <w:rPr>
                <w:rFonts w:ascii="宋体" w:hAnsi="宋体" w:hint="eastAsia"/>
                <w:color w:val="000000"/>
                <w:kern w:val="0"/>
                <w:sz w:val="24"/>
                <w:szCs w:val="18"/>
              </w:rPr>
              <w:t>20</w:t>
            </w:r>
          </w:p>
        </w:tc>
        <w:tc>
          <w:tcPr>
            <w:tcW w:w="1588"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kern w:val="0"/>
                <w:sz w:val="24"/>
                <w:szCs w:val="21"/>
              </w:rPr>
              <w:t>能够熟练掌握母犬导尿技术得20分，根据熟练程度和掌握情况酌情扣分。</w:t>
            </w:r>
          </w:p>
        </w:tc>
        <w:tc>
          <w:tcPr>
            <w:tcW w:w="401"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401"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484"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r w:rsidR="00F6643F">
        <w:trPr>
          <w:cantSplit/>
          <w:trHeight w:val="320"/>
        </w:trPr>
        <w:tc>
          <w:tcPr>
            <w:tcW w:w="849" w:type="pct"/>
            <w:vMerge/>
            <w:tcMar>
              <w:top w:w="0" w:type="dxa"/>
              <w:left w:w="108" w:type="dxa"/>
              <w:bottom w:w="0" w:type="dxa"/>
              <w:right w:w="108" w:type="dxa"/>
            </w:tcMar>
            <w:vAlign w:val="center"/>
          </w:tcPr>
          <w:p w:rsidR="00F6643F" w:rsidRDefault="00F6643F">
            <w:pPr>
              <w:rPr>
                <w:rFonts w:ascii="宋体" w:hAnsi="宋体"/>
                <w:sz w:val="24"/>
              </w:rPr>
            </w:pPr>
          </w:p>
        </w:tc>
        <w:tc>
          <w:tcPr>
            <w:tcW w:w="788" w:type="pct"/>
            <w:tcMar>
              <w:top w:w="0" w:type="dxa"/>
              <w:left w:w="108" w:type="dxa"/>
              <w:bottom w:w="0" w:type="dxa"/>
              <w:right w:w="108" w:type="dxa"/>
            </w:tcMar>
            <w:vAlign w:val="center"/>
          </w:tcPr>
          <w:p w:rsidR="00F6643F" w:rsidRDefault="00064901">
            <w:pPr>
              <w:widowControl/>
              <w:rPr>
                <w:rFonts w:ascii="宋体" w:hAnsi="宋体"/>
                <w:sz w:val="24"/>
              </w:rPr>
            </w:pPr>
            <w:r>
              <w:rPr>
                <w:rFonts w:ascii="宋体" w:hAnsi="宋体" w:hint="eastAsia"/>
                <w:sz w:val="24"/>
              </w:rPr>
              <w:t>公猫导尿技术</w:t>
            </w:r>
          </w:p>
        </w:tc>
        <w:tc>
          <w:tcPr>
            <w:tcW w:w="488" w:type="pct"/>
            <w:tcMar>
              <w:top w:w="0" w:type="dxa"/>
              <w:left w:w="108" w:type="dxa"/>
              <w:bottom w:w="0" w:type="dxa"/>
              <w:right w:w="108" w:type="dxa"/>
            </w:tcMar>
            <w:vAlign w:val="center"/>
          </w:tcPr>
          <w:p w:rsidR="00F6643F" w:rsidRDefault="00064901">
            <w:pPr>
              <w:widowControl/>
              <w:jc w:val="center"/>
              <w:rPr>
                <w:rFonts w:ascii="宋体" w:hAnsi="宋体"/>
                <w:color w:val="000000"/>
                <w:kern w:val="0"/>
                <w:sz w:val="24"/>
                <w:szCs w:val="18"/>
              </w:rPr>
            </w:pPr>
            <w:r>
              <w:rPr>
                <w:rFonts w:ascii="宋体" w:hAnsi="宋体" w:hint="eastAsia"/>
                <w:color w:val="000000"/>
                <w:kern w:val="0"/>
                <w:sz w:val="24"/>
                <w:szCs w:val="18"/>
              </w:rPr>
              <w:t>30</w:t>
            </w:r>
          </w:p>
        </w:tc>
        <w:tc>
          <w:tcPr>
            <w:tcW w:w="1588"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kern w:val="0"/>
                <w:sz w:val="24"/>
                <w:szCs w:val="21"/>
              </w:rPr>
              <w:t>能够熟练掌握公猫导尿技术得30分，根据熟练程度和掌握情况酌情扣分。</w:t>
            </w:r>
          </w:p>
        </w:tc>
        <w:tc>
          <w:tcPr>
            <w:tcW w:w="401"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401"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484"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r w:rsidR="00F6643F">
        <w:trPr>
          <w:cantSplit/>
          <w:trHeight w:val="1126"/>
        </w:trPr>
        <w:tc>
          <w:tcPr>
            <w:tcW w:w="0" w:type="auto"/>
            <w:vMerge/>
            <w:vAlign w:val="center"/>
          </w:tcPr>
          <w:p w:rsidR="00F6643F" w:rsidRDefault="00F6643F">
            <w:pPr>
              <w:widowControl/>
              <w:jc w:val="left"/>
              <w:rPr>
                <w:rFonts w:ascii="宋体" w:hAnsi="宋体"/>
                <w:kern w:val="0"/>
                <w:szCs w:val="21"/>
              </w:rPr>
            </w:pPr>
          </w:p>
        </w:tc>
        <w:tc>
          <w:tcPr>
            <w:tcW w:w="788"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sz w:val="24"/>
              </w:rPr>
              <w:t>母猫导尿技术</w:t>
            </w:r>
          </w:p>
        </w:tc>
        <w:tc>
          <w:tcPr>
            <w:tcW w:w="488"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20</w:t>
            </w:r>
          </w:p>
        </w:tc>
        <w:tc>
          <w:tcPr>
            <w:tcW w:w="1588" w:type="pct"/>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kern w:val="0"/>
                <w:sz w:val="24"/>
                <w:szCs w:val="21"/>
              </w:rPr>
              <w:t>能够熟练掌握母猫导尿技术得20分，根据熟练程度和掌握情况酌情扣分。</w:t>
            </w:r>
          </w:p>
        </w:tc>
        <w:tc>
          <w:tcPr>
            <w:tcW w:w="0" w:type="auto"/>
            <w:vMerge/>
            <w:vAlign w:val="center"/>
          </w:tcPr>
          <w:p w:rsidR="00F6643F" w:rsidRDefault="00F6643F">
            <w:pPr>
              <w:widowControl/>
              <w:jc w:val="left"/>
              <w:rPr>
                <w:rFonts w:ascii="宋体" w:hAnsi="宋体"/>
                <w:kern w:val="0"/>
                <w:szCs w:val="21"/>
              </w:rPr>
            </w:pPr>
          </w:p>
        </w:tc>
        <w:tc>
          <w:tcPr>
            <w:tcW w:w="0" w:type="auto"/>
            <w:vMerge/>
            <w:vAlign w:val="center"/>
          </w:tcPr>
          <w:p w:rsidR="00F6643F" w:rsidRDefault="00F6643F">
            <w:pPr>
              <w:widowControl/>
              <w:jc w:val="left"/>
              <w:rPr>
                <w:rFonts w:ascii="宋体" w:hAnsi="宋体"/>
                <w:kern w:val="0"/>
                <w:szCs w:val="21"/>
              </w:rPr>
            </w:pPr>
          </w:p>
        </w:tc>
        <w:tc>
          <w:tcPr>
            <w:tcW w:w="0" w:type="auto"/>
            <w:vMerge/>
            <w:vAlign w:val="center"/>
          </w:tcPr>
          <w:p w:rsidR="00F6643F" w:rsidRDefault="00F6643F">
            <w:pPr>
              <w:widowControl/>
              <w:jc w:val="left"/>
              <w:rPr>
                <w:rFonts w:ascii="宋体" w:hAnsi="宋体"/>
                <w:kern w:val="0"/>
                <w:szCs w:val="21"/>
              </w:rPr>
            </w:pPr>
          </w:p>
        </w:tc>
      </w:tr>
    </w:tbl>
    <w:p w:rsidR="00F6643F" w:rsidRDefault="00F6643F">
      <w:pPr>
        <w:spacing w:line="440" w:lineRule="exact"/>
        <w:rPr>
          <w:rFonts w:ascii="黑体" w:eastAsia="黑体"/>
          <w:sz w:val="32"/>
          <w:szCs w:val="32"/>
        </w:rPr>
      </w:pPr>
    </w:p>
    <w:sectPr w:rsidR="00F6643F">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72C" w:rsidRDefault="00FA472C" w:rsidP="00CA58C6">
      <w:r>
        <w:separator/>
      </w:r>
    </w:p>
  </w:endnote>
  <w:endnote w:type="continuationSeparator" w:id="0">
    <w:p w:rsidR="00FA472C" w:rsidRDefault="00FA472C" w:rsidP="00CA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72C" w:rsidRDefault="00FA472C" w:rsidP="00CA58C6">
      <w:r>
        <w:separator/>
      </w:r>
    </w:p>
  </w:footnote>
  <w:footnote w:type="continuationSeparator" w:id="0">
    <w:p w:rsidR="00FA472C" w:rsidRDefault="00FA472C" w:rsidP="00CA58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A38F9"/>
    <w:multiLevelType w:val="multilevel"/>
    <w:tmpl w:val="4B8A38F9"/>
    <w:lvl w:ilvl="0">
      <w:start w:val="1"/>
      <w:numFmt w:val="none"/>
      <w:lvlText w:val="一、"/>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53587505"/>
    <w:multiLevelType w:val="singleLevel"/>
    <w:tmpl w:val="53587505"/>
    <w:lvl w:ilvl="0">
      <w:start w:val="3"/>
      <w:numFmt w:val="decimal"/>
      <w:suff w:val="nothing"/>
      <w:lvlText w:val="（%1）"/>
      <w:lvlJc w:val="left"/>
    </w:lvl>
  </w:abstractNum>
  <w:abstractNum w:abstractNumId="2" w15:restartNumberingAfterBreak="0">
    <w:nsid w:val="535A2E1E"/>
    <w:multiLevelType w:val="singleLevel"/>
    <w:tmpl w:val="535A2E1E"/>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F"/>
    <w:rsid w:val="000567FC"/>
    <w:rsid w:val="00064901"/>
    <w:rsid w:val="00085167"/>
    <w:rsid w:val="000C03AC"/>
    <w:rsid w:val="002453D0"/>
    <w:rsid w:val="00333EE3"/>
    <w:rsid w:val="003F1EAC"/>
    <w:rsid w:val="00484720"/>
    <w:rsid w:val="00526742"/>
    <w:rsid w:val="007A3999"/>
    <w:rsid w:val="00841318"/>
    <w:rsid w:val="00954515"/>
    <w:rsid w:val="00CA58C6"/>
    <w:rsid w:val="00D27962"/>
    <w:rsid w:val="00D71F1E"/>
    <w:rsid w:val="00EF63EC"/>
    <w:rsid w:val="00F4245F"/>
    <w:rsid w:val="00F6643F"/>
    <w:rsid w:val="00FA472C"/>
    <w:rsid w:val="00FE27F2"/>
    <w:rsid w:val="02003ADB"/>
    <w:rsid w:val="033B2249"/>
    <w:rsid w:val="04856F0F"/>
    <w:rsid w:val="0516118C"/>
    <w:rsid w:val="06DC2ABB"/>
    <w:rsid w:val="06E25AD4"/>
    <w:rsid w:val="06F10AA2"/>
    <w:rsid w:val="071D6C6E"/>
    <w:rsid w:val="08203011"/>
    <w:rsid w:val="08AC674B"/>
    <w:rsid w:val="0A4C53EF"/>
    <w:rsid w:val="0B123FAB"/>
    <w:rsid w:val="0B18102D"/>
    <w:rsid w:val="0D2B48D5"/>
    <w:rsid w:val="0FDA6279"/>
    <w:rsid w:val="0FE11F20"/>
    <w:rsid w:val="119645C3"/>
    <w:rsid w:val="11D10A49"/>
    <w:rsid w:val="13806C58"/>
    <w:rsid w:val="14941AED"/>
    <w:rsid w:val="152A5E2C"/>
    <w:rsid w:val="15395636"/>
    <w:rsid w:val="156A1130"/>
    <w:rsid w:val="15966BAB"/>
    <w:rsid w:val="15BD683E"/>
    <w:rsid w:val="17FF616D"/>
    <w:rsid w:val="199B4905"/>
    <w:rsid w:val="19B6535F"/>
    <w:rsid w:val="19C303E5"/>
    <w:rsid w:val="19F761A4"/>
    <w:rsid w:val="1A9442C6"/>
    <w:rsid w:val="1C422200"/>
    <w:rsid w:val="1C644437"/>
    <w:rsid w:val="1D456594"/>
    <w:rsid w:val="1D5D4EDC"/>
    <w:rsid w:val="1DD03445"/>
    <w:rsid w:val="1E0D2187"/>
    <w:rsid w:val="1ECF0D25"/>
    <w:rsid w:val="1EFC1D01"/>
    <w:rsid w:val="1F373279"/>
    <w:rsid w:val="2128557E"/>
    <w:rsid w:val="220B1961"/>
    <w:rsid w:val="2244530B"/>
    <w:rsid w:val="231B556E"/>
    <w:rsid w:val="263C31BE"/>
    <w:rsid w:val="26D56CEE"/>
    <w:rsid w:val="26F80E9B"/>
    <w:rsid w:val="2708730F"/>
    <w:rsid w:val="28F77A23"/>
    <w:rsid w:val="296D4E81"/>
    <w:rsid w:val="29FB4CFC"/>
    <w:rsid w:val="2A7352E6"/>
    <w:rsid w:val="2A851DB0"/>
    <w:rsid w:val="2B6A152F"/>
    <w:rsid w:val="2BD159D8"/>
    <w:rsid w:val="2CFD5E4E"/>
    <w:rsid w:val="2D864178"/>
    <w:rsid w:val="2D8F04DE"/>
    <w:rsid w:val="2E143377"/>
    <w:rsid w:val="2EFC1BC6"/>
    <w:rsid w:val="2FC50C8D"/>
    <w:rsid w:val="2FCC6CC4"/>
    <w:rsid w:val="30687F45"/>
    <w:rsid w:val="3127091E"/>
    <w:rsid w:val="325A53BF"/>
    <w:rsid w:val="32751C70"/>
    <w:rsid w:val="33F5355D"/>
    <w:rsid w:val="35141560"/>
    <w:rsid w:val="368B3A32"/>
    <w:rsid w:val="36C878BA"/>
    <w:rsid w:val="3C3C0855"/>
    <w:rsid w:val="3CBC34EC"/>
    <w:rsid w:val="3E446F01"/>
    <w:rsid w:val="3F7A36E7"/>
    <w:rsid w:val="403C5E62"/>
    <w:rsid w:val="41CC5654"/>
    <w:rsid w:val="42425FEE"/>
    <w:rsid w:val="42861C9A"/>
    <w:rsid w:val="4340447C"/>
    <w:rsid w:val="449272AD"/>
    <w:rsid w:val="47150DBD"/>
    <w:rsid w:val="474A4E6B"/>
    <w:rsid w:val="476B112A"/>
    <w:rsid w:val="49691340"/>
    <w:rsid w:val="49765E2B"/>
    <w:rsid w:val="49945BB0"/>
    <w:rsid w:val="49A34A39"/>
    <w:rsid w:val="4B3F5321"/>
    <w:rsid w:val="4F5445D3"/>
    <w:rsid w:val="4F693086"/>
    <w:rsid w:val="510F2D14"/>
    <w:rsid w:val="512012E0"/>
    <w:rsid w:val="5311194D"/>
    <w:rsid w:val="534A25E3"/>
    <w:rsid w:val="536C5361"/>
    <w:rsid w:val="54534E81"/>
    <w:rsid w:val="5634617C"/>
    <w:rsid w:val="56451BC2"/>
    <w:rsid w:val="56C37883"/>
    <w:rsid w:val="57FA64B3"/>
    <w:rsid w:val="5AAB653E"/>
    <w:rsid w:val="5B3821D3"/>
    <w:rsid w:val="5DC02C09"/>
    <w:rsid w:val="5E6B6A21"/>
    <w:rsid w:val="5E703611"/>
    <w:rsid w:val="5FBD63BD"/>
    <w:rsid w:val="61521042"/>
    <w:rsid w:val="627A6CDE"/>
    <w:rsid w:val="634E3415"/>
    <w:rsid w:val="639772E4"/>
    <w:rsid w:val="64550248"/>
    <w:rsid w:val="647F5614"/>
    <w:rsid w:val="67B61FCF"/>
    <w:rsid w:val="67BE3B2E"/>
    <w:rsid w:val="6C327E08"/>
    <w:rsid w:val="6DD62C21"/>
    <w:rsid w:val="6E504710"/>
    <w:rsid w:val="6E9B5354"/>
    <w:rsid w:val="6FB31FB2"/>
    <w:rsid w:val="707F60F8"/>
    <w:rsid w:val="71D97B70"/>
    <w:rsid w:val="72264172"/>
    <w:rsid w:val="72C91140"/>
    <w:rsid w:val="737B17BB"/>
    <w:rsid w:val="740744D9"/>
    <w:rsid w:val="756931AE"/>
    <w:rsid w:val="78BA6524"/>
    <w:rsid w:val="797D28D4"/>
    <w:rsid w:val="797E37AB"/>
    <w:rsid w:val="7A7D4002"/>
    <w:rsid w:val="7B305EF8"/>
    <w:rsid w:val="7BF770F0"/>
    <w:rsid w:val="7C395CC1"/>
    <w:rsid w:val="7D396B55"/>
    <w:rsid w:val="7D414883"/>
    <w:rsid w:val="7FA5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FA3E51"/>
  <w15:docId w15:val="{A3D789C4-A94E-4E3D-A535-54240177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qFormat/>
    <w:pPr>
      <w:keepNext/>
      <w:keepLines/>
      <w:spacing w:before="260" w:after="260" w:line="416" w:lineRule="auto"/>
      <w:jc w:val="center"/>
      <w:outlineLvl w:val="1"/>
    </w:pPr>
    <w:rPr>
      <w:rFonts w:ascii="Arial" w:eastAsia="黑体" w:hAnsi="Arial"/>
      <w:b/>
      <w:bCs/>
      <w:sz w:val="28"/>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pPr>
      <w:spacing w:after="120"/>
      <w:ind w:leftChars="200" w:left="420"/>
    </w:pPr>
    <w:rPr>
      <w:kern w:val="0"/>
      <w:sz w:val="20"/>
      <w:lang w:val="zh-CN"/>
    </w:rPr>
  </w:style>
  <w:style w:type="paragraph" w:styleId="a5">
    <w:name w:val="Plain Text"/>
    <w:link w:val="a6"/>
    <w:rPr>
      <w:rFonts w:ascii="宋体" w:eastAsia="宋体" w:hAnsi="Courier New" w:cs="Times New Roman"/>
      <w:szCs w:val="21"/>
    </w:rPr>
  </w:style>
  <w:style w:type="paragraph" w:styleId="a7">
    <w:name w:val="Date"/>
    <w:basedOn w:val="a"/>
    <w:next w:val="a"/>
    <w:link w:val="a8"/>
    <w:rPr>
      <w:szCs w:val="20"/>
      <w:lang w:val="zh-CN"/>
    </w:rPr>
  </w:style>
  <w:style w:type="paragraph" w:styleId="a9">
    <w:name w:val="Balloon Text"/>
    <w:basedOn w:val="a"/>
    <w:link w:val="aa"/>
    <w:unhideWhenUsed/>
    <w:rPr>
      <w:kern w:val="0"/>
      <w:sz w:val="18"/>
      <w:szCs w:val="18"/>
      <w:lang w:val="zh-CN"/>
    </w:rPr>
  </w:style>
  <w:style w:type="paragraph" w:styleId="ab">
    <w:name w:val="footer"/>
    <w:basedOn w:val="a"/>
    <w:link w:val="ac"/>
    <w:uiPriority w:val="99"/>
    <w:unhideWhenUsed/>
    <w:pPr>
      <w:tabs>
        <w:tab w:val="center" w:pos="4153"/>
        <w:tab w:val="right" w:pos="8306"/>
      </w:tabs>
      <w:snapToGrid w:val="0"/>
      <w:jc w:val="left"/>
    </w:pPr>
    <w:rPr>
      <w:rFonts w:ascii="Calibri" w:hAnsi="Calibri"/>
      <w:kern w:val="0"/>
      <w:sz w:val="18"/>
      <w:szCs w:val="18"/>
      <w:lang w:val="zh-CN"/>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21">
    <w:name w:val="Body Text 2"/>
    <w:basedOn w:val="a"/>
    <w:link w:val="22"/>
    <w:pPr>
      <w:spacing w:after="120" w:line="480" w:lineRule="auto"/>
    </w:pPr>
    <w:rPr>
      <w:kern w:val="0"/>
      <w:sz w:val="20"/>
      <w:szCs w:val="20"/>
      <w:lang w:val="zh-CN"/>
    </w:rPr>
  </w:style>
  <w:style w:type="paragraph" w:styleId="af">
    <w:name w:val="Normal (Web)"/>
    <w:basedOn w:val="a"/>
    <w:uiPriority w:val="99"/>
    <w:pPr>
      <w:widowControl/>
      <w:spacing w:before="100" w:beforeAutospacing="1" w:after="100" w:afterAutospacing="1"/>
      <w:jc w:val="left"/>
    </w:pPr>
    <w:rPr>
      <w:rFonts w:ascii="宋体" w:hAnsi="宋体"/>
      <w:kern w:val="0"/>
      <w:sz w:val="24"/>
    </w:rPr>
  </w:style>
  <w:style w:type="table" w:styleId="af0">
    <w:name w:val="Table Grid"/>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Professional"/>
    <w:basedOn w:val="a1"/>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2">
    <w:name w:val="page number"/>
  </w:style>
  <w:style w:type="character" w:styleId="af3">
    <w:name w:val="Hyperlink"/>
    <w:rPr>
      <w:color w:val="0000FF"/>
      <w:u w:val="single"/>
    </w:rPr>
  </w:style>
  <w:style w:type="character" w:customStyle="1" w:styleId="20">
    <w:name w:val="标题 2 字符"/>
    <w:basedOn w:val="a0"/>
    <w:link w:val="2"/>
    <w:rPr>
      <w:rFonts w:ascii="Arial" w:eastAsia="黑体" w:hAnsi="Arial" w:cs="Times New Roman"/>
      <w:b/>
      <w:bCs/>
      <w:sz w:val="28"/>
      <w:szCs w:val="32"/>
      <w:lang w:val="zh-CN" w:eastAsia="zh-CN"/>
    </w:rPr>
  </w:style>
  <w:style w:type="character" w:customStyle="1" w:styleId="ae">
    <w:name w:val="页眉 字符"/>
    <w:basedOn w:val="a0"/>
    <w:link w:val="ad"/>
    <w:uiPriority w:val="99"/>
    <w:rPr>
      <w:rFonts w:ascii="Calibri" w:eastAsia="宋体" w:hAnsi="Calibri" w:cs="Times New Roman"/>
      <w:kern w:val="0"/>
      <w:sz w:val="18"/>
      <w:szCs w:val="18"/>
      <w:lang w:val="zh-CN" w:eastAsia="zh-CN"/>
    </w:rPr>
  </w:style>
  <w:style w:type="character" w:customStyle="1" w:styleId="ac">
    <w:name w:val="页脚 字符"/>
    <w:basedOn w:val="a0"/>
    <w:link w:val="ab"/>
    <w:uiPriority w:val="99"/>
    <w:qFormat/>
    <w:rPr>
      <w:rFonts w:ascii="Calibri" w:eastAsia="宋体" w:hAnsi="Calibri" w:cs="Times New Roman"/>
      <w:kern w:val="0"/>
      <w:sz w:val="18"/>
      <w:szCs w:val="18"/>
      <w:lang w:val="zh-CN" w:eastAsia="zh-CN"/>
    </w:rPr>
  </w:style>
  <w:style w:type="character" w:customStyle="1" w:styleId="aa">
    <w:name w:val="批注框文本 字符"/>
    <w:basedOn w:val="a0"/>
    <w:link w:val="a9"/>
    <w:rPr>
      <w:rFonts w:ascii="Times New Roman" w:eastAsia="宋体" w:hAnsi="Times New Roman" w:cs="Times New Roman"/>
      <w:kern w:val="0"/>
      <w:sz w:val="18"/>
      <w:szCs w:val="18"/>
      <w:lang w:val="zh-CN" w:eastAsia="zh-CN"/>
    </w:rPr>
  </w:style>
  <w:style w:type="paragraph" w:customStyle="1" w:styleId="content5">
    <w:name w:val="content5"/>
    <w:basedOn w:val="a"/>
    <w:pPr>
      <w:widowControl/>
      <w:spacing w:before="100" w:beforeAutospacing="1" w:after="100" w:afterAutospacing="1"/>
      <w:jc w:val="left"/>
    </w:pPr>
    <w:rPr>
      <w:rFonts w:ascii="宋体" w:hAnsi="宋体" w:cs="宋体"/>
      <w:color w:val="000000"/>
      <w:kern w:val="0"/>
      <w:sz w:val="24"/>
    </w:rPr>
  </w:style>
  <w:style w:type="character" w:customStyle="1" w:styleId="a6">
    <w:name w:val="纯文本 字符"/>
    <w:basedOn w:val="a0"/>
    <w:link w:val="a5"/>
    <w:rPr>
      <w:rFonts w:ascii="宋体" w:eastAsia="宋体" w:hAnsi="Courier New" w:cs="Times New Roman"/>
      <w:kern w:val="0"/>
      <w:sz w:val="20"/>
      <w:szCs w:val="21"/>
    </w:rPr>
  </w:style>
  <w:style w:type="table" w:customStyle="1" w:styleId="1">
    <w:name w:val="网格型1"/>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正文文本 2 字符"/>
    <w:basedOn w:val="a0"/>
    <w:link w:val="21"/>
    <w:rPr>
      <w:rFonts w:ascii="Times New Roman" w:eastAsia="宋体" w:hAnsi="Times New Roman" w:cs="Times New Roman"/>
      <w:kern w:val="0"/>
      <w:sz w:val="20"/>
      <w:szCs w:val="20"/>
      <w:lang w:val="zh-CN" w:eastAsia="zh-CN"/>
    </w:rPr>
  </w:style>
  <w:style w:type="table" w:customStyle="1" w:styleId="23">
    <w:name w:val="网格型2"/>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pPr>
      <w:widowControl/>
      <w:ind w:firstLineChars="200" w:firstLine="420"/>
      <w:jc w:val="left"/>
    </w:pPr>
    <w:rPr>
      <w:rFonts w:ascii="宋体" w:hAnsi="宋体" w:cs="宋体"/>
      <w:kern w:val="0"/>
      <w:sz w:val="24"/>
    </w:rPr>
  </w:style>
  <w:style w:type="table" w:customStyle="1" w:styleId="4">
    <w:name w:val="网格型4"/>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正文文本缩进 字符"/>
    <w:basedOn w:val="a0"/>
    <w:link w:val="a3"/>
    <w:rPr>
      <w:rFonts w:ascii="Times New Roman" w:eastAsia="宋体" w:hAnsi="Times New Roman" w:cs="Times New Roman"/>
      <w:kern w:val="0"/>
      <w:sz w:val="20"/>
      <w:szCs w:val="24"/>
      <w:lang w:val="zh-CN" w:eastAsia="zh-CN"/>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character" w:customStyle="1" w:styleId="headline-content2">
    <w:name w:val="headline-content2"/>
  </w:style>
  <w:style w:type="paragraph" w:customStyle="1" w:styleId="CharCharCharCharCharCharChar">
    <w:name w:val="Char Char Char Char Char Char Char"/>
    <w:basedOn w:val="a"/>
    <w:pPr>
      <w:tabs>
        <w:tab w:val="left" w:pos="360"/>
      </w:tabs>
    </w:pPr>
  </w:style>
  <w:style w:type="table" w:customStyle="1" w:styleId="5">
    <w:name w:val="网格型5"/>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日期 字符"/>
    <w:basedOn w:val="a0"/>
    <w:link w:val="a7"/>
    <w:qFormat/>
    <w:rPr>
      <w:rFonts w:ascii="Times New Roman" w:eastAsia="宋体" w:hAnsi="Times New Roman" w:cs="Times New Roman"/>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dc:creator>
  <cp:lastModifiedBy>Administrator</cp:lastModifiedBy>
  <cp:revision>9</cp:revision>
  <dcterms:created xsi:type="dcterms:W3CDTF">2021-01-27T03:09:00Z</dcterms:created>
  <dcterms:modified xsi:type="dcterms:W3CDTF">2021-01-31T02:32:00Z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